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嘉祥公用水务有限公司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2025年三季度财务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公司名称：嘉祥公用水务有限公司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法定代表人：张联峰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山东省济宁市嘉祥县获麟街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249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号</w:t>
      </w:r>
    </w:p>
    <w:p>
      <w:pPr>
        <w:spacing w:line="600" w:lineRule="exact"/>
        <w:ind w:firstLine="639" w:firstLineChars="199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Times New Roman" w:hAnsi="Times New Roman" w:eastAsia="方正仿宋简体"/>
          <w:b/>
          <w:color w:val="000000"/>
          <w:sz w:val="32"/>
          <w:szCs w:val="32"/>
        </w:rPr>
        <w:t>自来水生产与供应；污水处理及其再生利用；建设工程施工。（依法须经批准的项目，经相关部门批准后方可开展经营活动，具体经营项目以相关部门批准文件或许可证件为准）一般项目：承接总公司工程建设业务；供应用仪器仪表销售；专业保洁、清洗、消毒服务。（除依法须经批准的项目外，凭营业执照依法自主开展经营活动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嘉祥公用水务有限公司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2014年10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月新设合并成立，隶属山东公用控股下属的山东公用水务集团有限公司，是集城市供水、城乡污水处理、市政工程设计与施工、水质检测于一体的综合性水务企业。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现有职工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人，设有12个生产部门和职能部室，公司注册资金2730万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元，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日供水能力8万吨，污水处理能力8万吨，服务城区人口16万余人。</w:t>
      </w:r>
      <w:r>
        <w:rPr>
          <w:rFonts w:hint="eastAsia" w:ascii="方正仿宋简体" w:hAnsi="方正仿宋简体" w:eastAsia="方正仿宋简体" w:cs="方正仿宋简体"/>
          <w:b/>
          <w:color w:val="000000"/>
          <w:sz w:val="32"/>
          <w:szCs w:val="32"/>
        </w:rPr>
        <w:t>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2025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9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28"/>
          <w:szCs w:val="28"/>
        </w:rPr>
        <w:t>30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日）</w:t>
      </w:r>
    </w:p>
    <w:p>
      <w:pPr>
        <w:ind w:firstLine="6720" w:firstLineChars="2400"/>
        <w:rPr>
          <w:rFonts w:ascii="方正黑体简体" w:hAnsi="方正黑体简体" w:eastAsia="方正黑体简体" w:cs="方正黑体简体"/>
          <w:b/>
          <w:bCs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位： 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10531.07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9211.93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1492.60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1104.66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63666.06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46395.63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</w:rPr>
              <w:t>17270.43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12400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84.93%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1240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120.37%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四、三季度内发生的重大事项及对公司的影响</w:t>
      </w:r>
    </w:p>
    <w:p>
      <w:pPr>
        <w:spacing w:line="600" w:lineRule="exact"/>
        <w:ind w:firstLine="642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