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B6F173">
      <w:pPr>
        <w:spacing w:line="640" w:lineRule="exact"/>
        <w:jc w:val="center"/>
        <w:rPr>
          <w:rFonts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rPr>
        <w:t>济宁泉润饮用水有限公司</w:t>
      </w:r>
    </w:p>
    <w:p w14:paraId="436BC4CB">
      <w:pPr>
        <w:spacing w:line="640" w:lineRule="exact"/>
        <w:jc w:val="center"/>
        <w:rPr>
          <w:rFonts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rPr>
        <w:t>2025年</w:t>
      </w:r>
      <w:r>
        <w:rPr>
          <w:rFonts w:hint="eastAsia" w:ascii="方正小标宋简体" w:hAnsi="方正小标宋简体" w:eastAsia="方正小标宋简体" w:cs="方正小标宋简体"/>
          <w:b/>
          <w:bCs/>
          <w:sz w:val="44"/>
          <w:szCs w:val="44"/>
          <w:lang w:eastAsia="zh-CN"/>
        </w:rPr>
        <w:t>中期</w:t>
      </w:r>
      <w:r>
        <w:rPr>
          <w:rFonts w:hint="eastAsia" w:ascii="方正小标宋简体" w:hAnsi="方正小标宋简体" w:eastAsia="方正小标宋简体" w:cs="方正小标宋简体"/>
          <w:b/>
          <w:bCs/>
          <w:sz w:val="44"/>
          <w:szCs w:val="44"/>
        </w:rPr>
        <w:t>财务等重大信息公开</w:t>
      </w:r>
    </w:p>
    <w:p w14:paraId="236D4AC8">
      <w:pPr>
        <w:rPr>
          <w:rFonts w:hint="default" w:ascii="Times New Roman" w:hAnsi="Times New Roman" w:cs="Times New Roman"/>
        </w:rPr>
      </w:pPr>
    </w:p>
    <w:p w14:paraId="510DB64E">
      <w:pPr>
        <w:rPr>
          <w:rFonts w:hint="default" w:ascii="Times New Roman" w:hAnsi="Times New Roman" w:eastAsia="方正黑体简体" w:cs="Times New Roman"/>
        </w:rPr>
      </w:pPr>
    </w:p>
    <w:p w14:paraId="4E2EDC30">
      <w:pPr>
        <w:ind w:firstLine="643" w:firstLineChars="200"/>
        <w:rPr>
          <w:rFonts w:hint="default" w:ascii="Times New Roman" w:hAnsi="Times New Roman" w:eastAsia="方正黑体简体" w:cs="Times New Roman"/>
          <w:b/>
          <w:bCs/>
          <w:sz w:val="32"/>
          <w:szCs w:val="32"/>
        </w:rPr>
      </w:pPr>
      <w:r>
        <w:rPr>
          <w:rFonts w:hint="default" w:ascii="Times New Roman" w:hAnsi="Times New Roman" w:eastAsia="方正黑体简体" w:cs="Times New Roman"/>
          <w:b/>
          <w:bCs/>
          <w:sz w:val="32"/>
          <w:szCs w:val="32"/>
        </w:rPr>
        <w:t>一、公司基本情况</w:t>
      </w:r>
    </w:p>
    <w:p w14:paraId="0C916018">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1</w:t>
      </w:r>
      <w:r>
        <w:rPr>
          <w:rFonts w:hint="default" w:ascii="Times New Roman" w:hAnsi="Times New Roman" w:eastAsia="方正仿宋简体" w:cs="Times New Roman"/>
          <w:b/>
          <w:bCs/>
          <w:sz w:val="32"/>
          <w:szCs w:val="32"/>
          <w:lang w:val="en-US" w:eastAsia="zh-CN"/>
        </w:rPr>
        <w:t>.</w:t>
      </w:r>
      <w:r>
        <w:rPr>
          <w:rFonts w:hint="default" w:ascii="Times New Roman" w:hAnsi="Times New Roman" w:eastAsia="方正仿宋简体" w:cs="Times New Roman"/>
          <w:b/>
          <w:bCs/>
          <w:sz w:val="32"/>
          <w:szCs w:val="32"/>
        </w:rPr>
        <w:t>中文名称：济宁泉润饮用水有限公司</w:t>
      </w:r>
    </w:p>
    <w:p w14:paraId="4E39B673">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2</w:t>
      </w:r>
      <w:r>
        <w:rPr>
          <w:rFonts w:hint="default" w:ascii="Times New Roman" w:hAnsi="Times New Roman" w:eastAsia="方正仿宋简体" w:cs="Times New Roman"/>
          <w:b/>
          <w:bCs/>
          <w:sz w:val="32"/>
          <w:szCs w:val="32"/>
          <w:lang w:val="en-US" w:eastAsia="zh-CN"/>
        </w:rPr>
        <w:t>.</w:t>
      </w:r>
      <w:r>
        <w:rPr>
          <w:rFonts w:hint="default" w:ascii="Times New Roman" w:hAnsi="Times New Roman" w:eastAsia="方正仿宋简体" w:cs="Times New Roman"/>
          <w:b/>
          <w:bCs/>
          <w:sz w:val="32"/>
          <w:szCs w:val="32"/>
        </w:rPr>
        <w:t>法定代表人：杨继峰</w:t>
      </w:r>
    </w:p>
    <w:p w14:paraId="2240AF03">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3</w:t>
      </w:r>
      <w:r>
        <w:rPr>
          <w:rFonts w:hint="default" w:ascii="Times New Roman" w:hAnsi="Times New Roman" w:eastAsia="方正仿宋简体" w:cs="Times New Roman"/>
          <w:b/>
          <w:bCs/>
          <w:sz w:val="32"/>
          <w:szCs w:val="32"/>
          <w:lang w:val="en-US" w:eastAsia="zh-CN"/>
        </w:rPr>
        <w:t>.</w:t>
      </w:r>
      <w:r>
        <w:rPr>
          <w:rFonts w:hint="default" w:ascii="Times New Roman" w:hAnsi="Times New Roman" w:eastAsia="方正仿宋简体" w:cs="Times New Roman"/>
          <w:b/>
          <w:bCs/>
          <w:sz w:val="32"/>
          <w:szCs w:val="32"/>
        </w:rPr>
        <w:t>注册地址：任城区共青团路11号</w:t>
      </w:r>
    </w:p>
    <w:p w14:paraId="230136EF">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4</w:t>
      </w:r>
      <w:r>
        <w:rPr>
          <w:rFonts w:hint="default" w:ascii="Times New Roman" w:hAnsi="Times New Roman" w:eastAsia="方正仿宋简体" w:cs="Times New Roman"/>
          <w:b/>
          <w:bCs/>
          <w:sz w:val="32"/>
          <w:szCs w:val="32"/>
          <w:lang w:val="en-US" w:eastAsia="zh-CN"/>
        </w:rPr>
        <w:t>.</w:t>
      </w:r>
      <w:r>
        <w:rPr>
          <w:rFonts w:hint="default" w:ascii="Times New Roman" w:hAnsi="Times New Roman" w:eastAsia="方正仿宋简体" w:cs="Times New Roman"/>
          <w:b/>
          <w:bCs/>
          <w:sz w:val="32"/>
          <w:szCs w:val="32"/>
        </w:rPr>
        <w:t>经营范围：饮料生产；现制现售饮用水。（依法须经批准的项目，经相关部门批准后方可开展经营活动，具体经营项目以相关部门批准文件或许可证件为准）一般项目：环境保护专用设备销售；智能基础制造装备制造；智能水务系统开发；广告设计、代理；软件开发；食品销售（仅销售预包装食品）；日用百货销售；食品用塑料包装容器工具制品销售；家用电器销售；茶具销售；化妆品零售；文化用品设备出租；办公设备租赁服务；机械设备租赁；日用品出租；非居住房地产租赁；物业管理。（除依法须经批准的项目外，凭营业执照依法自主开展经营活动）</w:t>
      </w:r>
    </w:p>
    <w:p w14:paraId="193C7CAF">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5</w:t>
      </w:r>
      <w:r>
        <w:rPr>
          <w:rFonts w:hint="default" w:ascii="Times New Roman" w:hAnsi="Times New Roman" w:eastAsia="方正仿宋简体" w:cs="Times New Roman"/>
          <w:b/>
          <w:bCs/>
          <w:sz w:val="32"/>
          <w:szCs w:val="32"/>
          <w:lang w:val="en-US" w:eastAsia="zh-CN"/>
        </w:rPr>
        <w:t>.</w:t>
      </w:r>
      <w:r>
        <w:rPr>
          <w:rFonts w:hint="default" w:ascii="Times New Roman" w:hAnsi="Times New Roman" w:eastAsia="方正仿宋简体" w:cs="Times New Roman"/>
          <w:b/>
          <w:bCs/>
          <w:sz w:val="32"/>
          <w:szCs w:val="32"/>
        </w:rPr>
        <w:t>办公地址：济宁市任城区共青团北路5-3号</w:t>
      </w:r>
    </w:p>
    <w:p w14:paraId="5E3C2D32">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6</w:t>
      </w:r>
      <w:r>
        <w:rPr>
          <w:rFonts w:hint="default" w:ascii="Times New Roman" w:hAnsi="Times New Roman" w:eastAsia="方正仿宋简体" w:cs="Times New Roman"/>
          <w:b/>
          <w:bCs/>
          <w:sz w:val="32"/>
          <w:szCs w:val="32"/>
          <w:lang w:val="en-US" w:eastAsia="zh-CN"/>
        </w:rPr>
        <w:t>.</w:t>
      </w:r>
      <w:r>
        <w:rPr>
          <w:rFonts w:hint="default" w:ascii="Times New Roman" w:hAnsi="Times New Roman" w:eastAsia="方正仿宋简体" w:cs="Times New Roman"/>
          <w:b/>
          <w:bCs/>
          <w:sz w:val="32"/>
          <w:szCs w:val="32"/>
        </w:rPr>
        <w:t>电子信箱：syqq@sdgykg.com</w:t>
      </w:r>
    </w:p>
    <w:p w14:paraId="593BE77A">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7</w:t>
      </w:r>
      <w:r>
        <w:rPr>
          <w:rFonts w:hint="default" w:ascii="Times New Roman" w:hAnsi="Times New Roman" w:eastAsia="方正仿宋简体" w:cs="Times New Roman"/>
          <w:b/>
          <w:bCs/>
          <w:sz w:val="32"/>
          <w:szCs w:val="32"/>
          <w:lang w:val="en-US" w:eastAsia="zh-CN"/>
        </w:rPr>
        <w:t>.</w:t>
      </w:r>
      <w:r>
        <w:rPr>
          <w:rFonts w:hint="default" w:ascii="Times New Roman" w:hAnsi="Times New Roman" w:eastAsia="方正仿宋简体" w:cs="Times New Roman"/>
          <w:b/>
          <w:bCs/>
          <w:sz w:val="32"/>
          <w:szCs w:val="32"/>
        </w:rPr>
        <w:t>公司简介：济宁泉润饮用水有限公司（以下简称公司）是2018年7月31日由济宁清泉天然矿泉水有限公司出资组建的专业销售矿泉水的企业，注册资本为拾万元。公司主要销售产品为“万家清泉”桶装及瓶装饮用天然矿泉水。</w:t>
      </w:r>
    </w:p>
    <w:p w14:paraId="144C0798">
      <w:pPr>
        <w:ind w:firstLine="643" w:firstLineChars="200"/>
        <w:rPr>
          <w:rFonts w:hint="default" w:ascii="Times New Roman" w:hAnsi="Times New Roman" w:eastAsia="方正黑体简体" w:cs="Times New Roman"/>
          <w:b/>
          <w:bCs/>
          <w:sz w:val="32"/>
          <w:szCs w:val="32"/>
        </w:rPr>
      </w:pPr>
      <w:r>
        <w:rPr>
          <w:rFonts w:hint="default" w:ascii="Times New Roman" w:hAnsi="Times New Roman" w:eastAsia="方正黑体简体" w:cs="Times New Roman"/>
          <w:b/>
          <w:bCs/>
          <w:sz w:val="32"/>
          <w:szCs w:val="32"/>
        </w:rPr>
        <w:t>二、主要会计数据和财务指标</w:t>
      </w:r>
    </w:p>
    <w:p w14:paraId="2DA5F3F2">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1.资产总额:397万元；</w:t>
      </w:r>
    </w:p>
    <w:p w14:paraId="34F4BF48">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2.负债总额：356万元；</w:t>
      </w:r>
      <w:bookmarkStart w:id="0" w:name="_GoBack"/>
      <w:bookmarkEnd w:id="0"/>
    </w:p>
    <w:p w14:paraId="4D95811D">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3.所有者权益：41万元；</w:t>
      </w:r>
    </w:p>
    <w:p w14:paraId="031E6876">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4.营业总收入：222万元；</w:t>
      </w:r>
    </w:p>
    <w:p w14:paraId="07FBF284">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5.营业总成本：90万元；</w:t>
      </w:r>
    </w:p>
    <w:p w14:paraId="67584042">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6.利润总额：2万元。</w:t>
      </w:r>
    </w:p>
    <w:sectPr>
      <w:headerReference r:id="rId3" w:type="default"/>
      <w:footerReference r:id="rId4" w:type="default"/>
      <w:pgSz w:w="11906" w:h="16838"/>
      <w:pgMar w:top="2098" w:right="1474" w:bottom="1985"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