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74EDB0"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600" w:lineRule="exact"/>
        <w:jc w:val="center"/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山东公用环卫集团有限公司</w:t>
      </w:r>
    </w:p>
    <w:p w14:paraId="482617BB"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600" w:lineRule="exact"/>
        <w:jc w:val="center"/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2025年中期财务等重大信息公开</w:t>
      </w:r>
    </w:p>
    <w:p w14:paraId="38313CF6"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600" w:lineRule="exact"/>
        <w:rPr>
          <w:rFonts w:hint="default" w:ascii="Times New Roman" w:hAnsi="Times New Roman" w:cs="Times New Roman"/>
          <w:b/>
          <w:bCs/>
          <w:sz w:val="32"/>
          <w:szCs w:val="32"/>
          <w:lang w:val="en-US" w:eastAsia="zh-CN"/>
        </w:rPr>
      </w:pPr>
    </w:p>
    <w:p w14:paraId="384BC606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600" w:lineRule="exact"/>
        <w:ind w:firstLine="643" w:firstLineChars="200"/>
        <w:rPr>
          <w:rFonts w:hint="default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黑体简体" w:cs="Times New Roman"/>
          <w:b/>
          <w:bCs/>
          <w:kern w:val="2"/>
          <w:sz w:val="32"/>
          <w:szCs w:val="32"/>
          <w:lang w:val="en-US" w:eastAsia="zh-CN" w:bidi="ar-SA"/>
        </w:rPr>
        <w:t>一、</w:t>
      </w: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公司基本情况</w:t>
      </w:r>
    </w:p>
    <w:p w14:paraId="55994A15"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60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山东公用环卫集团成立于2021年4月，当年6月，市城管局、市国资委按照市委、市政府会议要求，将原市环境卫生管理服务中心下属企业（济宁市前卫清扫保洁有限公司、济宁市生活垃圾综合处理厂）人员及环卫保洁、垃圾处理业务整体划转至环卫集团，经过整合，环卫集团于当年9月正式开始独立运作。</w:t>
      </w:r>
    </w:p>
    <w:p w14:paraId="418B3C68"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60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目前，环卫集团是集市政道路保洁、垃圾中转清运、固废处置、市政园林工程于一体的综合性集团公司，下辖济宁市前卫清扫保洁有限公司（以下简称“前卫公司”）、济宁公用固废处置有限公司（以下简称“固废公司”）、济宁公用市政园林集团有限公司（以下简称“园林公司”），拥有员工800余人，道路保洁面积400余万平方米，垃圾中转站20座，环卫保洁车辆200余台。承接了我市11条主干道的道路保洁及内环高架、荷花路、火炬路等城区延伸道路保洁，并积极筹建济宁市城乡环卫一体化、建筑垃圾再生利用等一批重点环卫项目。成立以来，高质量完成了济宁市全国文明城市创建、大气污染应急整治、城区垃圾分流等专项任务。市政园林公司是环卫集团与民营企业孔孟园林于2022年8月共同组建的混改企业，主要经营园林绿化工程和市政工程，目前已承接市政府岗节日摆花、吴泰闸路绿化及苗木养护、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杨柳立交绿化工程及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城区道路苖木补植等项目。</w:t>
      </w:r>
    </w:p>
    <w:p w14:paraId="2FB6A31C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600" w:lineRule="exact"/>
        <w:ind w:left="0" w:leftChars="0" w:firstLine="643" w:firstLineChars="200"/>
        <w:rPr>
          <w:rFonts w:hint="default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黑体简体" w:cs="Times New Roman"/>
          <w:b/>
          <w:bCs/>
          <w:kern w:val="2"/>
          <w:sz w:val="32"/>
          <w:szCs w:val="32"/>
          <w:lang w:val="en-US" w:eastAsia="zh-CN" w:bidi="ar-SA"/>
        </w:rPr>
        <w:t>二、</w:t>
      </w: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主要会计数据和财务指标</w:t>
      </w:r>
    </w:p>
    <w:p w14:paraId="66FC03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baseline"/>
        <w:rPr>
          <w:rFonts w:hint="default" w:ascii="Times New Roman" w:hAnsi="Times New Roman" w:eastAsia="方正仿宋简体" w:cs="Times New Roman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仿宋简体" w:cs="Times New Roman"/>
          <w:b/>
          <w:bCs/>
          <w:kern w:val="2"/>
          <w:sz w:val="32"/>
          <w:szCs w:val="32"/>
          <w:highlight w:val="none"/>
          <w:lang w:val="en-US" w:eastAsia="zh-CN" w:bidi="ar"/>
        </w:rPr>
        <w:t>2025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年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上半年</w:t>
      </w:r>
      <w:r>
        <w:rPr>
          <w:rFonts w:hint="default" w:ascii="Times New Roman" w:hAnsi="Times New Roman" w:eastAsia="方正仿宋简体" w:cs="Times New Roman"/>
          <w:b/>
          <w:bCs/>
          <w:kern w:val="2"/>
          <w:sz w:val="32"/>
          <w:szCs w:val="32"/>
          <w:highlight w:val="none"/>
          <w:lang w:val="en-US" w:eastAsia="zh-CN" w:bidi="ar"/>
        </w:rPr>
        <w:t>营业收入4479.48万元，同比增长33.23%，年度预算收入为9980.12万元，预算完成率44.88%；</w:t>
      </w:r>
      <w:r>
        <w:rPr>
          <w:rFonts w:hint="default" w:ascii="Times New Roman" w:hAnsi="Times New Roman" w:eastAsia="方正仿宋简体" w:cs="Times New Roman"/>
          <w:b/>
          <w:bCs/>
          <w:kern w:val="2"/>
          <w:sz w:val="32"/>
          <w:szCs w:val="32"/>
          <w:lang w:val="en-US" w:eastAsia="zh-CN" w:bidi="ar-SA"/>
        </w:rPr>
        <w:t>营业总成本</w:t>
      </w:r>
      <w:r>
        <w:rPr>
          <w:rFonts w:hint="default" w:ascii="Times New Roman" w:hAnsi="Times New Roman" w:eastAsia="方正仿宋简体" w:cs="Times New Roman"/>
          <w:b/>
          <w:bCs/>
          <w:kern w:val="2"/>
          <w:sz w:val="32"/>
          <w:szCs w:val="32"/>
          <w:highlight w:val="none"/>
          <w:lang w:val="en-US" w:eastAsia="zh-CN" w:bidi="ar"/>
        </w:rPr>
        <w:t>4016.90</w:t>
      </w:r>
      <w:r>
        <w:rPr>
          <w:rFonts w:hint="default" w:ascii="Times New Roman" w:hAnsi="Times New Roman" w:eastAsia="方正仿宋简体" w:cs="Times New Roman"/>
          <w:b/>
          <w:bCs/>
          <w:kern w:val="2"/>
          <w:sz w:val="32"/>
          <w:szCs w:val="32"/>
          <w:lang w:val="en-US" w:eastAsia="zh-CN" w:bidi="ar-SA"/>
        </w:rPr>
        <w:t>万元，预算总成本为9060.12万元，预算完成率44.34%；实现利润总额462.57万元，预算利润总额为920万元，预算完成率为50.28%；2025年上半年缴纳税金205.75万元。</w:t>
      </w:r>
    </w:p>
    <w:p w14:paraId="351F04A7"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bidi w:val="0"/>
        <w:snapToGrid/>
        <w:spacing w:line="600" w:lineRule="exact"/>
        <w:ind w:left="0"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color w:val="auto"/>
          <w:kern w:val="2"/>
          <w:sz w:val="32"/>
          <w:szCs w:val="32"/>
          <w:lang w:val="en-US" w:eastAsia="zh-CN" w:bidi="ar"/>
        </w:rPr>
        <w:t>资产总额15534.71万元，负债总额为9420.69万元，资产负债率为60.64%。本年经营活动现金流量净额47.39万元。</w:t>
      </w:r>
    </w:p>
    <w:p w14:paraId="62242210"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600" w:lineRule="exact"/>
        <w:ind w:leftChars="0"/>
        <w:rPr>
          <w:rFonts w:hint="default" w:ascii="Times New Roman" w:hAnsi="Times New Roman" w:cs="Times New Roman"/>
          <w:b/>
          <w:bCs/>
          <w:sz w:val="32"/>
          <w:szCs w:val="32"/>
          <w:lang w:val="en-US" w:eastAsia="zh-CN"/>
        </w:rPr>
      </w:pPr>
    </w:p>
    <w:p w14:paraId="1ADC7EEC"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600" w:lineRule="exact"/>
        <w:rPr>
          <w:rFonts w:hint="default" w:ascii="Times New Roman" w:hAnsi="Times New Roman" w:cs="Times New Roman"/>
          <w:b/>
          <w:bCs/>
          <w:sz w:val="32"/>
          <w:szCs w:val="32"/>
          <w:lang w:val="en-US" w:eastAsia="zh-CN"/>
        </w:rPr>
      </w:pPr>
    </w:p>
    <w:p w14:paraId="7251D713"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600" w:lineRule="exact"/>
        <w:ind w:firstLine="5660" w:firstLineChars="1762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bookmarkStart w:id="0" w:name="_GoBack"/>
      <w:bookmarkEnd w:id="0"/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FmYmFhZjgwMGYxNWRlMjUzN2Q3ZTI2MzcwNDNmOWQifQ=="/>
  </w:docVars>
  <w:rsids>
    <w:rsidRoot w:val="315F0761"/>
    <w:rsid w:val="00122346"/>
    <w:rsid w:val="04673534"/>
    <w:rsid w:val="06211A7D"/>
    <w:rsid w:val="07A301A7"/>
    <w:rsid w:val="11FE2E27"/>
    <w:rsid w:val="1418454F"/>
    <w:rsid w:val="154E3DA5"/>
    <w:rsid w:val="1DB12D31"/>
    <w:rsid w:val="268D3C63"/>
    <w:rsid w:val="27287113"/>
    <w:rsid w:val="279F0893"/>
    <w:rsid w:val="2A447216"/>
    <w:rsid w:val="2AD91C3E"/>
    <w:rsid w:val="2B727F7B"/>
    <w:rsid w:val="315F0761"/>
    <w:rsid w:val="3E583FEA"/>
    <w:rsid w:val="41134EE3"/>
    <w:rsid w:val="422C3029"/>
    <w:rsid w:val="44F22699"/>
    <w:rsid w:val="4D1A1F2A"/>
    <w:rsid w:val="4F91727B"/>
    <w:rsid w:val="57544450"/>
    <w:rsid w:val="57DD10E2"/>
    <w:rsid w:val="59F271B9"/>
    <w:rsid w:val="5C682B50"/>
    <w:rsid w:val="5D6520FB"/>
    <w:rsid w:val="5E591A73"/>
    <w:rsid w:val="63FD3E83"/>
    <w:rsid w:val="66FF5806"/>
    <w:rsid w:val="6C494049"/>
    <w:rsid w:val="7CA750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autoRedefine/>
    <w:qFormat/>
    <w:uiPriority w:val="0"/>
    <w:pPr>
      <w:spacing w:line="360" w:lineRule="auto"/>
      <w:ind w:firstLine="560"/>
    </w:pPr>
    <w:rPr>
      <w:sz w:val="28"/>
      <w:szCs w:val="28"/>
    </w:rPr>
  </w:style>
  <w:style w:type="paragraph" w:customStyle="1" w:styleId="5">
    <w:name w:val="BodyText1I2"/>
    <w:basedOn w:val="6"/>
    <w:autoRedefine/>
    <w:qFormat/>
    <w:uiPriority w:val="0"/>
    <w:pPr>
      <w:snapToGrid w:val="0"/>
      <w:ind w:firstLine="420" w:firstLineChars="200"/>
      <w:jc w:val="both"/>
      <w:textAlignment w:val="baseline"/>
    </w:pPr>
  </w:style>
  <w:style w:type="paragraph" w:customStyle="1" w:styleId="6">
    <w:name w:val="BodyTextIndent"/>
    <w:basedOn w:val="1"/>
    <w:autoRedefine/>
    <w:qFormat/>
    <w:uiPriority w:val="0"/>
    <w:pPr>
      <w:snapToGrid w:val="0"/>
      <w:ind w:firstLine="200"/>
      <w:jc w:val="both"/>
      <w:textAlignment w:val="baseline"/>
    </w:pPr>
    <w:rPr>
      <w:rFonts w:ascii="Calibri" w:hAnsi="Calibri" w:eastAsia="宋体"/>
      <w:kern w:val="2"/>
      <w:sz w:val="21"/>
      <w:szCs w:val="28"/>
      <w:lang w:val="en-US" w:eastAsia="zh-CN" w:bidi="ar-SA"/>
    </w:rPr>
  </w:style>
  <w:style w:type="paragraph" w:customStyle="1" w:styleId="7">
    <w:name w:val="Default"/>
    <w:basedOn w:val="1"/>
    <w:autoRedefine/>
    <w:qFormat/>
    <w:uiPriority w:val="0"/>
    <w:pPr>
      <w:keepNext w:val="0"/>
      <w:keepLines w:val="0"/>
      <w:widowControl w:val="0"/>
      <w:suppressLineNumbers w:val="0"/>
      <w:autoSpaceDE w:val="0"/>
      <w:autoSpaceDN w:val="0"/>
      <w:adjustRightInd w:val="0"/>
      <w:spacing w:before="0" w:beforeAutospacing="0" w:after="0" w:afterAutospacing="0"/>
      <w:ind w:left="0" w:right="0"/>
      <w:jc w:val="left"/>
    </w:pPr>
    <w:rPr>
      <w:rFonts w:hint="eastAsia" w:ascii="仿宋_GB2312" w:hAnsi="Calibri" w:eastAsia="仿宋_GB2312" w:cs="仿宋_GB2312"/>
      <w:color w:val="000000"/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2023-04-19T08:54:00Z</dcterms:created>
  <dc:creator>Administrator</dc:creator>
  <cp:lastModifiedBy>Administrator</cp:lastModifiedBy>
  <cp:lastPrinted>2023-07-05T09:30:00Z</cp:lastPrinted>
  <dcterms:modified xsi:type="dcterms:W3CDTF">2025-08-31T07:32:22Z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593169B534D346429AF1039AE77E5A69_13</vt:lpwstr>
  </property>
  <property fmtid="{D5CDD505-2E9C-101B-9397-08002B2CF9AE}" pid="4" name="KSOTemplateDocerSaveRecord">
    <vt:lpwstr>eyJoZGlkIjoiZjZkN2I4NDU0ZTQ2OWYwZWMxMzFlNjJlZTY3MDVmZTYifQ==</vt:lpwstr>
  </property>
</Properties>
</file>