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F4FA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济宁公用快速路建设工程有限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公司</w:t>
      </w:r>
    </w:p>
    <w:p w14:paraId="2D18F6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2025年中期财务等重大信息公开</w:t>
      </w:r>
    </w:p>
    <w:p w14:paraId="45F0A20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textAlignment w:val="auto"/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</w:p>
    <w:p w14:paraId="07BA9F7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default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一、公司基本情况</w:t>
      </w:r>
    </w:p>
    <w:p w14:paraId="60444EDB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企业简介</w:t>
      </w:r>
    </w:p>
    <w:p w14:paraId="1B9D888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济宁公用快速路建设工程有限公司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成立于2018年12月10日，注册地址位于山东省济宁北湖省级旅游度假区荷花路京投总部大厦A座1204室，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法定代表人为边伟。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经营业务包括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市政道路工程、城市及道路照明工程、园林绿化工程、土石方工程、管道工程、地下综合管廊工程施工。</w:t>
      </w:r>
    </w:p>
    <w:p w14:paraId="20124E07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企业基本信息</w:t>
      </w:r>
    </w:p>
    <w:p w14:paraId="2F0D770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企业名称: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济宁公用快速路建设工程有限公司</w:t>
      </w:r>
    </w:p>
    <w:p w14:paraId="6B11FCDD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注册地址:山东省济宁北湖省级旅游度假区许庄街道荷花路京投总部大厦120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 xml:space="preserve">室 </w:t>
      </w:r>
    </w:p>
    <w:p w14:paraId="4799B1E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登记机关: 济宁市市场监督管理局</w:t>
      </w:r>
    </w:p>
    <w:p w14:paraId="1248B72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 xml:space="preserve">经营范围: 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市政道路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工程、城市及道路照明工程、园林绿化工程、土石方工程、管道工程、地下综合管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廊工程施工。</w:t>
      </w:r>
    </w:p>
    <w:p w14:paraId="400D64AF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其他有限责任公司</w:t>
      </w:r>
    </w:p>
    <w:p w14:paraId="17FA3358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成立日期: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2018年12月10日</w:t>
      </w:r>
    </w:p>
    <w:p w14:paraId="3B40EF62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lang w:val="en-US"/>
        </w:rPr>
        <w:t>主要会计数据和财务指标</w:t>
      </w:r>
    </w:p>
    <w:p w14:paraId="273F5B3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2"/>
          <w:sz w:val="32"/>
          <w:szCs w:val="32"/>
          <w:lang w:val="en-US" w:eastAsia="zh-CN" w:bidi="ar-SA"/>
        </w:rPr>
        <w:t>因快速路公司为项目建设单位，非生产经营性企业，无盈利收入，故无财务数据。</w:t>
      </w:r>
    </w:p>
    <w:p w14:paraId="47D9A0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  <w:t>三、</w:t>
      </w:r>
      <w:r>
        <w:rPr>
          <w:rFonts w:hint="eastAsia" w:ascii="Times New Roman" w:hAnsi="Times New Roman" w:eastAsia="方正黑体简体" w:cs="Times New Roman"/>
          <w:b/>
          <w:sz w:val="32"/>
          <w:szCs w:val="32"/>
          <w:lang w:val="en-US" w:eastAsia="zh-CN"/>
        </w:rPr>
        <w:t>年度中期</w:t>
      </w:r>
      <w:r>
        <w:rPr>
          <w:rFonts w:hint="default" w:ascii="Times New Roman" w:hAnsi="Times New Roman" w:eastAsia="方正黑体简体" w:cs="Times New Roman"/>
          <w:b/>
          <w:sz w:val="32"/>
          <w:szCs w:val="32"/>
        </w:rPr>
        <w:t>发生的重大事项及对企业的影响</w:t>
      </w:r>
    </w:p>
    <w:p w14:paraId="2B7AA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firstLine="645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无。</w:t>
      </w:r>
    </w:p>
    <w:sectPr>
      <w:pgSz w:w="11906" w:h="16838"/>
      <w:pgMar w:top="1701" w:right="1474" w:bottom="130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9066F3"/>
    <w:multiLevelType w:val="singleLevel"/>
    <w:tmpl w:val="4A9066F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