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8A1D4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山东公用集团济宁装饰工程有限公司</w:t>
      </w:r>
    </w:p>
    <w:p w14:paraId="3179492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2025年中期</w:t>
      </w:r>
      <w:r>
        <w:rPr>
          <w:rFonts w:hint="eastAsia" w:ascii="方正小标宋简体" w:eastAsia="方正小标宋简体"/>
          <w:sz w:val="44"/>
          <w:szCs w:val="44"/>
        </w:rPr>
        <w:t>财务等重大信息公开</w:t>
      </w:r>
    </w:p>
    <w:p w14:paraId="14F9115A">
      <w:pPr>
        <w:spacing w:line="240" w:lineRule="exact"/>
      </w:pPr>
    </w:p>
    <w:p w14:paraId="08EEA41F">
      <w:pPr>
        <w:spacing w:line="600" w:lineRule="exact"/>
        <w:ind w:firstLine="640" w:firstLineChars="200"/>
        <w:rPr>
          <w:rFonts w:hint="eastAsia" w:ascii="方正黑体简体" w:eastAsia="方正黑体简体"/>
        </w:rPr>
      </w:pPr>
    </w:p>
    <w:p w14:paraId="321B60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5F538C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eastAsia="方正仿宋简体"/>
          <w:b/>
          <w:bCs/>
        </w:rPr>
        <w:t>山东公用集团济宁装饰工程有限公司</w:t>
      </w:r>
    </w:p>
    <w:p w14:paraId="234ECD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eastAsia="方正仿宋简体"/>
          <w:b/>
          <w:bCs/>
          <w:szCs w:val="32"/>
        </w:rPr>
        <w:t>注册地址：</w:t>
      </w:r>
      <w:r>
        <w:rPr>
          <w:rFonts w:eastAsia="方正仿宋简体"/>
          <w:b/>
          <w:bCs/>
        </w:rPr>
        <w:t>山东省济宁市共青团北路</w:t>
      </w:r>
    </w:p>
    <w:p w14:paraId="212E86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hint="eastAsia" w:eastAsia="方正仿宋简体"/>
          <w:b/>
          <w:bCs/>
        </w:rPr>
        <w:t>济宁市行政审批服务局</w:t>
      </w:r>
    </w:p>
    <w:p w14:paraId="1004AB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</w:rPr>
        <w:t>建设工程施工;施工专业作业;建筑劳务分包;住宅室内装饰装修:建设工程设计；电气安装。(依法须经批准的项目，经相关部门批准后方可开展经营活动，具体经营项目以相关部门批准文件或许可证件为准)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;卫生陶瓷制品销售；消防器材销售；建筑装饰材料销售；建筑工程机械与设备租赁;集装箱租赁服务;电子产品销售；电子过磅服务；安全系统监控服务；数字视频监控系统销售；阀门和旋塞销售；电线、电缆经营；电力设施器材销售；办公用品销售；劳动保护用品销售；厨具卫具及日用杂品批发；家用电器销售;家用电器安装服务；环境保护专用设备销售；机械设备销售；机械电气设备销售；普通机械设备安装服务；电子、机械设备维护(不含特种设备);通用设备修理。(除依法须经批准的项目外，凭营业执照依法自主开展经营活动）</w:t>
      </w:r>
    </w:p>
    <w:p w14:paraId="12FF49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hint="eastAsia" w:eastAsia="方正仿宋简体"/>
          <w:b/>
          <w:bCs/>
        </w:rPr>
        <w:t>有限责任公司（非自然人投资或控股的法人独资）</w:t>
      </w:r>
    </w:p>
    <w:p w14:paraId="66B4A8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hint="eastAsia" w:eastAsia="方正仿宋简体"/>
          <w:b/>
          <w:bCs/>
        </w:rPr>
        <w:t>1</w:t>
      </w:r>
      <w:r>
        <w:rPr>
          <w:rFonts w:eastAsia="方正仿宋简体"/>
          <w:b/>
          <w:bCs/>
        </w:rPr>
        <w:t>993</w:t>
      </w:r>
      <w:r>
        <w:rPr>
          <w:rFonts w:hint="eastAsia" w:eastAsia="方正仿宋简体"/>
          <w:b/>
          <w:bCs/>
        </w:rPr>
        <w:t>年0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月1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日</w:t>
      </w:r>
    </w:p>
    <w:p w14:paraId="3BB0CB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7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2985"/>
        <w:gridCol w:w="3111"/>
      </w:tblGrid>
      <w:tr w14:paraId="6053E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DE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2025年中期主要财务数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 w14:paraId="522E4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3E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15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left"/>
              <w:textAlignment w:val="auto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60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3D4C6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B4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E6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4B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2E54C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A1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47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553.69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6C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b/>
                <w:bCs/>
                <w:sz w:val="28"/>
                <w:szCs w:val="28"/>
              </w:rPr>
              <w:t>775.24</w:t>
            </w:r>
          </w:p>
        </w:tc>
      </w:tr>
      <w:tr w14:paraId="730CE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83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5F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544.27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C7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760.31</w:t>
            </w:r>
          </w:p>
        </w:tc>
      </w:tr>
      <w:tr w14:paraId="27757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C0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130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8"/>
                <w:szCs w:val="28"/>
              </w:rPr>
              <w:t>9.45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4F6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bCs/>
                <w:sz w:val="28"/>
                <w:szCs w:val="28"/>
              </w:rPr>
              <w:t>9.53</w:t>
            </w:r>
          </w:p>
        </w:tc>
      </w:tr>
      <w:tr w14:paraId="16A87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01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9F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94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04A1B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08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782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2407.69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347C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2154.32</w:t>
            </w:r>
          </w:p>
        </w:tc>
      </w:tr>
      <w:tr w14:paraId="0BA8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04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B94D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3794.64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8562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3550.72</w:t>
            </w:r>
          </w:p>
        </w:tc>
      </w:tr>
      <w:tr w14:paraId="05C4A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43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BFBA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-1386.95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0C1C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-1396.40</w:t>
            </w:r>
          </w:p>
        </w:tc>
      </w:tr>
    </w:tbl>
    <w:p w14:paraId="657A7C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27014B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5</w:t>
      </w:r>
      <w:r>
        <w:rPr>
          <w:rFonts w:eastAsia="方正仿宋简体"/>
          <w:b/>
          <w:bCs/>
        </w:rPr>
        <w:t>年</w:t>
      </w:r>
      <w:r>
        <w:rPr>
          <w:rFonts w:hint="eastAsia" w:eastAsia="方正仿宋简体"/>
          <w:b/>
          <w:bCs/>
        </w:rPr>
        <w:t>中期装饰公司</w:t>
      </w:r>
      <w:r>
        <w:rPr>
          <w:rFonts w:eastAsia="方正仿宋简体"/>
          <w:b/>
          <w:bCs/>
        </w:rPr>
        <w:t>完成收入</w:t>
      </w:r>
      <w:r>
        <w:rPr>
          <w:rFonts w:hint="eastAsia" w:ascii="仿宋" w:hAnsi="仿宋" w:eastAsia="仿宋"/>
          <w:b/>
          <w:bCs/>
          <w:szCs w:val="32"/>
        </w:rPr>
        <w:t>553.69</w:t>
      </w:r>
      <w:r>
        <w:rPr>
          <w:rFonts w:hint="eastAsia" w:eastAsia="方正仿宋简体"/>
          <w:b/>
          <w:bCs/>
        </w:rPr>
        <w:t>万</w:t>
      </w:r>
      <w:r>
        <w:rPr>
          <w:rFonts w:eastAsia="方正仿宋简体"/>
          <w:b/>
          <w:bCs/>
        </w:rPr>
        <w:t>元，完成全年预算目标的</w:t>
      </w:r>
      <w:r>
        <w:rPr>
          <w:rFonts w:hint="eastAsia" w:eastAsia="方正仿宋简体"/>
          <w:b/>
          <w:bCs/>
        </w:rPr>
        <w:t>34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szCs w:val="32"/>
        </w:rPr>
        <w:t>1630万元</w:t>
      </w:r>
      <w:r>
        <w:rPr>
          <w:rFonts w:eastAsia="方正仿宋简体"/>
          <w:b/>
          <w:bCs/>
        </w:rPr>
        <w:t>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ascii="仿宋" w:hAnsi="仿宋" w:eastAsia="仿宋" w:cs="等线"/>
          <w:b/>
          <w:bCs/>
          <w:szCs w:val="32"/>
        </w:rPr>
        <w:t>775.24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万</w:t>
      </w:r>
      <w:r>
        <w:rPr>
          <w:rFonts w:eastAsia="方正仿宋简体"/>
          <w:b/>
          <w:bCs/>
        </w:rPr>
        <w:t>元，同比</w:t>
      </w:r>
      <w:r>
        <w:rPr>
          <w:rFonts w:hint="eastAsia" w:eastAsia="方正仿宋简体"/>
          <w:b/>
          <w:bCs/>
        </w:rPr>
        <w:t>降低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29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  <w:color w:val="000000"/>
          <w:szCs w:val="28"/>
        </w:rPr>
        <w:t>9.45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50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9.53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降低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0.8</w:t>
      </w:r>
      <w:r>
        <w:rPr>
          <w:rFonts w:eastAsia="方正仿宋简体"/>
          <w:b/>
          <w:bCs/>
        </w:rPr>
        <w:t>%；实现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color w:val="000000"/>
          <w:szCs w:val="28"/>
        </w:rPr>
        <w:t>9.45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50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9.53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降低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0.8%</w:t>
      </w:r>
      <w:r>
        <w:rPr>
          <w:rFonts w:hint="eastAsia" w:eastAsia="方正仿宋简体"/>
          <w:b/>
          <w:bCs/>
        </w:rPr>
        <w:t>。</w:t>
      </w:r>
    </w:p>
    <w:p w14:paraId="77A75C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</w:rPr>
      </w:pPr>
      <w:r>
        <w:rPr>
          <w:rFonts w:hint="eastAsia" w:ascii="方正黑体简体" w:hAnsi="方正黑体简体" w:eastAsia="方正黑体简体" w:cs="方正黑体简体"/>
          <w:b/>
          <w:bCs/>
        </w:rPr>
        <w:t>四、年度中期内发生的重大事项及对公司的影响</w:t>
      </w:r>
    </w:p>
    <w:p w14:paraId="6A832DC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600" w:lineRule="exact"/>
        <w:textAlignment w:val="auto"/>
        <w:rPr>
          <w:rFonts w:hint="eastAsia" w:eastAsia="方正仿宋简体"/>
          <w:b/>
          <w:bCs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2025年上半年公司中期内无重大事项。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104ED"/>
    <w:rsid w:val="000335DA"/>
    <w:rsid w:val="00171AC3"/>
    <w:rsid w:val="00210D2C"/>
    <w:rsid w:val="0021463C"/>
    <w:rsid w:val="002B330A"/>
    <w:rsid w:val="002E3B4F"/>
    <w:rsid w:val="002F3702"/>
    <w:rsid w:val="003B06E4"/>
    <w:rsid w:val="00426DCB"/>
    <w:rsid w:val="004608FE"/>
    <w:rsid w:val="004A3658"/>
    <w:rsid w:val="0055488B"/>
    <w:rsid w:val="005E6279"/>
    <w:rsid w:val="006B5110"/>
    <w:rsid w:val="006E7C48"/>
    <w:rsid w:val="006F11A2"/>
    <w:rsid w:val="00713BF6"/>
    <w:rsid w:val="007E2DAF"/>
    <w:rsid w:val="008519B0"/>
    <w:rsid w:val="008F460B"/>
    <w:rsid w:val="009056FA"/>
    <w:rsid w:val="00957ABB"/>
    <w:rsid w:val="009C1BA2"/>
    <w:rsid w:val="00A3475D"/>
    <w:rsid w:val="00A34A50"/>
    <w:rsid w:val="00B056B2"/>
    <w:rsid w:val="00B36860"/>
    <w:rsid w:val="00B50B59"/>
    <w:rsid w:val="00B96500"/>
    <w:rsid w:val="00C0429D"/>
    <w:rsid w:val="00C51030"/>
    <w:rsid w:val="00C92CA6"/>
    <w:rsid w:val="00CC7A3C"/>
    <w:rsid w:val="00D34C92"/>
    <w:rsid w:val="00E23390"/>
    <w:rsid w:val="00E62BDD"/>
    <w:rsid w:val="00F71E40"/>
    <w:rsid w:val="00FD572C"/>
    <w:rsid w:val="0BF17505"/>
    <w:rsid w:val="0E38013F"/>
    <w:rsid w:val="110D3768"/>
    <w:rsid w:val="11566D84"/>
    <w:rsid w:val="1FAD4807"/>
    <w:rsid w:val="22A745AD"/>
    <w:rsid w:val="25D86403"/>
    <w:rsid w:val="26CE2C8A"/>
    <w:rsid w:val="30B3000E"/>
    <w:rsid w:val="3AE36E90"/>
    <w:rsid w:val="3B7E27DA"/>
    <w:rsid w:val="43866A63"/>
    <w:rsid w:val="494F0A57"/>
    <w:rsid w:val="49E97F4F"/>
    <w:rsid w:val="530B4EA7"/>
    <w:rsid w:val="63EA0E2F"/>
    <w:rsid w:val="70E52B41"/>
    <w:rsid w:val="75BD0727"/>
    <w:rsid w:val="76B72BE5"/>
    <w:rsid w:val="793444A3"/>
    <w:rsid w:val="7C653D9E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